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1C2D24">
      <w:pPr>
        <w:ind w:left="360" w:hanging="360"/>
        <w:jc w:val="center"/>
        <w:rPr>
          <w:rFonts w:hint="eastAsia" w:eastAsia="宋体"/>
          <w:b/>
          <w:bCs/>
          <w:sz w:val="30"/>
          <w:szCs w:val="30"/>
          <w:lang w:eastAsia="zh-CN"/>
        </w:rPr>
      </w:pPr>
      <w:r>
        <w:rPr>
          <w:rFonts w:hint="eastAsia"/>
          <w:b/>
          <w:bCs/>
          <w:sz w:val="30"/>
          <w:szCs w:val="30"/>
        </w:rPr>
        <w:t>血气分析仪</w:t>
      </w:r>
      <w:r>
        <w:rPr>
          <w:rFonts w:hint="eastAsia"/>
          <w:b/>
          <w:bCs/>
          <w:sz w:val="30"/>
          <w:szCs w:val="30"/>
          <w:lang w:eastAsia="zh-CN"/>
        </w:rPr>
        <w:t>技术</w:t>
      </w:r>
      <w:r>
        <w:rPr>
          <w:rFonts w:hint="eastAsia"/>
          <w:b/>
          <w:bCs/>
          <w:sz w:val="30"/>
          <w:szCs w:val="30"/>
        </w:rPr>
        <w:t>参数</w:t>
      </w:r>
      <w:r>
        <w:rPr>
          <w:rFonts w:hint="eastAsia"/>
          <w:b/>
          <w:bCs/>
          <w:sz w:val="30"/>
          <w:szCs w:val="30"/>
          <w:lang w:eastAsia="zh-CN"/>
        </w:rPr>
        <w:t>及配置清单</w:t>
      </w:r>
    </w:p>
    <w:p w14:paraId="594AC66D">
      <w:pPr>
        <w:pStyle w:val="32"/>
        <w:numPr>
          <w:ilvl w:val="0"/>
          <w:numId w:val="0"/>
        </w:numPr>
        <w:ind w:left="0" w:leftChars="0" w:firstLine="0" w:firstLineChars="0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  <w14:ligatures w14:val="standardContextual"/>
        </w:rPr>
        <w:t>一、技术参数</w:t>
      </w:r>
    </w:p>
    <w:p w14:paraId="2D289A05">
      <w:pPr>
        <w:pStyle w:val="32"/>
        <w:numPr>
          <w:ilvl w:val="0"/>
          <w:numId w:val="0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2"/>
          <w:sz w:val="24"/>
          <w:szCs w:val="24"/>
        </w:rPr>
        <w:t>▲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  <w14:ligatures w14:val="standardContextual"/>
        </w:rPr>
        <w:t>1、</w:t>
      </w:r>
      <w:r>
        <w:rPr>
          <w:rFonts w:hint="eastAsia" w:ascii="宋体" w:hAnsi="宋体" w:eastAsia="宋体" w:cs="宋体"/>
          <w:spacing w:val="-2"/>
          <w:sz w:val="24"/>
          <w:szCs w:val="24"/>
        </w:rPr>
        <w:t>检测项目：可直接检测项目不少于</w:t>
      </w:r>
      <w:r>
        <w:rPr>
          <w:rFonts w:hint="eastAsia" w:ascii="宋体" w:hAnsi="宋体" w:eastAsia="宋体" w:cs="宋体"/>
          <w:spacing w:val="-33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2"/>
          <w:sz w:val="24"/>
          <w:szCs w:val="24"/>
        </w:rPr>
        <w:t>17</w:t>
      </w:r>
      <w:r>
        <w:rPr>
          <w:rFonts w:hint="eastAsia" w:ascii="宋体" w:hAnsi="宋体" w:eastAsia="宋体" w:cs="宋体"/>
          <w:spacing w:val="-45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2"/>
          <w:sz w:val="24"/>
          <w:szCs w:val="24"/>
        </w:rPr>
        <w:t>项：PH、PCO</w:t>
      </w:r>
      <w:r>
        <w:rPr>
          <w:rFonts w:hint="eastAsia" w:ascii="宋体" w:hAnsi="宋体" w:eastAsia="宋体" w:cs="宋体"/>
          <w:spacing w:val="-2"/>
          <w:sz w:val="24"/>
          <w:szCs w:val="24"/>
          <w:vertAlign w:val="subscript"/>
        </w:rPr>
        <w:t>2</w:t>
      </w:r>
      <w:r>
        <w:rPr>
          <w:rFonts w:hint="eastAsia" w:ascii="宋体" w:hAnsi="宋体" w:eastAsia="宋体" w:cs="宋体"/>
          <w:spacing w:val="-2"/>
          <w:sz w:val="24"/>
          <w:szCs w:val="24"/>
        </w:rPr>
        <w:t>、PO</w:t>
      </w:r>
      <w:r>
        <w:rPr>
          <w:rFonts w:hint="eastAsia" w:ascii="宋体" w:hAnsi="宋体" w:eastAsia="宋体" w:cs="宋体"/>
          <w:spacing w:val="-2"/>
          <w:sz w:val="24"/>
          <w:szCs w:val="24"/>
          <w:vertAlign w:val="subscript"/>
        </w:rPr>
        <w:t>2</w:t>
      </w:r>
      <w:r>
        <w:rPr>
          <w:rFonts w:hint="eastAsia" w:ascii="宋体" w:hAnsi="宋体" w:eastAsia="宋体" w:cs="宋体"/>
          <w:spacing w:val="-2"/>
          <w:sz w:val="24"/>
          <w:szCs w:val="24"/>
        </w:rPr>
        <w:t>、Na</w:t>
      </w:r>
      <w:r>
        <w:rPr>
          <w:rFonts w:hint="eastAsia" w:ascii="宋体" w:hAnsi="宋体" w:eastAsia="宋体" w:cs="宋体"/>
          <w:spacing w:val="-2"/>
          <w:position w:val="11"/>
          <w:sz w:val="24"/>
          <w:szCs w:val="24"/>
          <w:vertAlign w:val="superscript"/>
        </w:rPr>
        <w:t>＋</w:t>
      </w:r>
      <w:r>
        <w:rPr>
          <w:rFonts w:hint="eastAsia" w:ascii="宋体" w:hAnsi="宋体" w:eastAsia="宋体" w:cs="宋体"/>
          <w:spacing w:val="-29"/>
          <w:position w:val="11"/>
          <w:sz w:val="24"/>
          <w:szCs w:val="24"/>
          <w:vertAlign w:val="superscript"/>
        </w:rPr>
        <w:t xml:space="preserve"> </w:t>
      </w:r>
      <w:r>
        <w:rPr>
          <w:rFonts w:hint="eastAsia" w:ascii="宋体" w:hAnsi="宋体" w:eastAsia="宋体" w:cs="宋体"/>
          <w:spacing w:val="-2"/>
          <w:sz w:val="24"/>
          <w:szCs w:val="24"/>
        </w:rPr>
        <w:t>、Ca</w:t>
      </w:r>
      <w:r>
        <w:rPr>
          <w:rFonts w:hint="eastAsia" w:ascii="宋体" w:hAnsi="宋体" w:eastAsia="宋体" w:cs="宋体"/>
          <w:spacing w:val="4"/>
          <w:position w:val="11"/>
          <w:sz w:val="24"/>
          <w:szCs w:val="24"/>
          <w:vertAlign w:val="superscript"/>
        </w:rPr>
        <w:t>＋＋</w:t>
      </w:r>
      <w:r>
        <w:rPr>
          <w:rFonts w:hint="eastAsia" w:ascii="宋体" w:hAnsi="宋体" w:eastAsia="宋体" w:cs="宋体"/>
          <w:spacing w:val="-2"/>
          <w:sz w:val="24"/>
          <w:szCs w:val="24"/>
        </w:rPr>
        <w:t>、</w:t>
      </w:r>
      <w:r>
        <w:rPr>
          <w:rFonts w:hint="eastAsia" w:ascii="宋体" w:hAnsi="宋体" w:eastAsia="宋体" w:cs="宋体"/>
          <w:spacing w:val="-16"/>
          <w:position w:val="11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2"/>
          <w:sz w:val="24"/>
          <w:szCs w:val="24"/>
        </w:rPr>
        <w:t>K</w:t>
      </w:r>
      <w:r>
        <w:rPr>
          <w:rFonts w:hint="eastAsia" w:ascii="宋体" w:hAnsi="宋体" w:eastAsia="宋体" w:cs="宋体"/>
          <w:spacing w:val="-2"/>
          <w:position w:val="11"/>
          <w:sz w:val="24"/>
          <w:szCs w:val="24"/>
          <w:vertAlign w:val="superscript"/>
        </w:rPr>
        <w:t>＋</w:t>
      </w:r>
      <w:r>
        <w:rPr>
          <w:rFonts w:hint="eastAsia" w:ascii="宋体" w:hAnsi="宋体" w:eastAsia="宋体" w:cs="宋体"/>
          <w:spacing w:val="-29"/>
          <w:position w:val="11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2"/>
          <w:sz w:val="24"/>
          <w:szCs w:val="24"/>
        </w:rPr>
        <w:t>、Cl</w:t>
      </w:r>
      <w:r>
        <w:rPr>
          <w:rFonts w:hint="eastAsia" w:ascii="宋体" w:hAnsi="宋体" w:eastAsia="宋体" w:cs="宋体"/>
          <w:spacing w:val="-2"/>
          <w:position w:val="11"/>
          <w:sz w:val="24"/>
          <w:szCs w:val="24"/>
          <w:vertAlign w:val="superscript"/>
        </w:rPr>
        <w:t>—</w:t>
      </w:r>
      <w:r>
        <w:rPr>
          <w:rFonts w:hint="eastAsia" w:ascii="宋体" w:hAnsi="宋体" w:eastAsia="宋体" w:cs="宋体"/>
          <w:spacing w:val="-2"/>
          <w:sz w:val="24"/>
          <w:szCs w:val="24"/>
        </w:rPr>
        <w:t>、Glu、</w:t>
      </w:r>
      <w:r>
        <w:rPr>
          <w:rFonts w:hint="eastAsia" w:ascii="宋体" w:hAnsi="宋体" w:eastAsia="宋体" w:cs="宋体"/>
          <w:sz w:val="24"/>
          <w:szCs w:val="24"/>
        </w:rPr>
        <w:t xml:space="preserve"> Lac</w:t>
      </w:r>
      <w:r>
        <w:rPr>
          <w:rFonts w:hint="eastAsia" w:ascii="宋体" w:hAnsi="宋体" w:eastAsia="宋体" w:cs="宋体"/>
          <w:spacing w:val="3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Hct</w:t>
      </w:r>
      <w:r>
        <w:rPr>
          <w:rFonts w:hint="eastAsia" w:ascii="宋体" w:hAnsi="宋体" w:eastAsia="宋体" w:cs="宋体"/>
          <w:spacing w:val="3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tHb</w:t>
      </w:r>
      <w:r>
        <w:rPr>
          <w:rFonts w:hint="eastAsia" w:ascii="宋体" w:hAnsi="宋体" w:eastAsia="宋体" w:cs="宋体"/>
          <w:spacing w:val="3"/>
          <w:sz w:val="24"/>
          <w:szCs w:val="24"/>
        </w:rPr>
        <w:t>、O2</w:t>
      </w:r>
      <w:r>
        <w:rPr>
          <w:rFonts w:hint="eastAsia" w:ascii="宋体" w:hAnsi="宋体" w:eastAsia="宋体" w:cs="宋体"/>
          <w:sz w:val="24"/>
          <w:szCs w:val="24"/>
        </w:rPr>
        <w:t>Hb</w:t>
      </w:r>
      <w:r>
        <w:rPr>
          <w:rFonts w:hint="eastAsia" w:ascii="宋体" w:hAnsi="宋体" w:eastAsia="宋体" w:cs="宋体"/>
          <w:spacing w:val="3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COHb</w:t>
      </w:r>
      <w:r>
        <w:rPr>
          <w:rFonts w:hint="eastAsia" w:ascii="宋体" w:hAnsi="宋体" w:eastAsia="宋体" w:cs="宋体"/>
          <w:spacing w:val="3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MetHb</w:t>
      </w:r>
      <w:r>
        <w:rPr>
          <w:rFonts w:hint="eastAsia" w:ascii="宋体" w:hAnsi="宋体" w:eastAsia="宋体" w:cs="宋体"/>
          <w:spacing w:val="3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HHb</w:t>
      </w:r>
      <w:r>
        <w:rPr>
          <w:rFonts w:hint="eastAsia" w:ascii="宋体" w:hAnsi="宋体" w:eastAsia="宋体" w:cs="宋体"/>
          <w:spacing w:val="3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SO</w:t>
      </w:r>
      <w:r>
        <w:rPr>
          <w:rFonts w:hint="eastAsia" w:ascii="宋体" w:hAnsi="宋体" w:eastAsia="宋体" w:cs="宋体"/>
          <w:spacing w:val="3"/>
          <w:sz w:val="24"/>
          <w:szCs w:val="24"/>
        </w:rPr>
        <w:t>2、</w:t>
      </w:r>
      <w:r>
        <w:rPr>
          <w:rFonts w:hint="eastAsia" w:ascii="宋体" w:hAnsi="宋体" w:eastAsia="宋体" w:cs="宋体"/>
          <w:sz w:val="24"/>
          <w:szCs w:val="24"/>
        </w:rPr>
        <w:t>tBili</w:t>
      </w:r>
      <w:r>
        <w:rPr>
          <w:rFonts w:hint="eastAsia" w:ascii="宋体" w:hAnsi="宋体" w:eastAsia="宋体" w:cs="宋体"/>
          <w:spacing w:val="3"/>
          <w:sz w:val="24"/>
          <w:szCs w:val="24"/>
        </w:rPr>
        <w:t>。</w:t>
      </w:r>
      <w:r>
        <w:rPr>
          <w:rFonts w:hint="eastAsia" w:ascii="宋体" w:hAnsi="宋体" w:eastAsia="宋体" w:cs="宋体"/>
          <w:sz w:val="24"/>
          <w:szCs w:val="24"/>
        </w:rPr>
        <w:t>（提供产品说明书或彩页佐证）</w:t>
      </w:r>
    </w:p>
    <w:p w14:paraId="4AC54DD1">
      <w:pPr>
        <w:pStyle w:val="2"/>
        <w:numPr>
          <w:ilvl w:val="0"/>
          <w:numId w:val="0"/>
        </w:numPr>
        <w:ind w:left="0" w:leftChars="0" w:firstLine="0" w:firstLineChars="0"/>
        <w:rPr>
          <w:rFonts w:hint="eastAsia" w:ascii="宋体" w:hAnsi="宋体" w:eastAsia="宋体" w:cs="宋体"/>
          <w:spacing w:val="-2"/>
          <w:sz w:val="24"/>
          <w:szCs w:val="24"/>
        </w:rPr>
      </w:pPr>
      <w:r>
        <w:rPr>
          <w:rFonts w:hint="eastAsia" w:ascii="宋体" w:hAnsi="宋体" w:eastAsia="宋体" w:cs="宋体"/>
          <w:spacing w:val="-2"/>
          <w:sz w:val="24"/>
          <w:szCs w:val="24"/>
        </w:rPr>
        <w:t>▲</w:t>
      </w:r>
      <w:r>
        <w:rPr>
          <w:rFonts w:hint="eastAsia" w:ascii="宋体" w:hAnsi="宋体" w:eastAsia="宋体" w:cs="宋体"/>
          <w:spacing w:val="-2"/>
          <w:kern w:val="2"/>
          <w:sz w:val="24"/>
          <w:szCs w:val="24"/>
          <w:lang w:val="en-US" w:eastAsia="zh-CN" w:bidi="ar-SA"/>
          <w14:ligatures w14:val="none"/>
        </w:rPr>
        <w:t>2、</w:t>
      </w:r>
      <w:r>
        <w:rPr>
          <w:rFonts w:hint="eastAsia" w:ascii="宋体" w:hAnsi="宋体" w:eastAsia="宋体" w:cs="宋体"/>
          <w:spacing w:val="-2"/>
          <w:sz w:val="24"/>
          <w:szCs w:val="24"/>
        </w:rPr>
        <w:t>氧分压可报告范围：6-680mmHg，钙离子可报告范围：0.15-4.25mmol/L。（提供产品说明书或彩页佐证）</w:t>
      </w:r>
    </w:p>
    <w:p w14:paraId="4199215A">
      <w:pPr>
        <w:pStyle w:val="2"/>
        <w:numPr>
          <w:ilvl w:val="0"/>
          <w:numId w:val="0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  <w14:ligatures w14:val="none"/>
        </w:rPr>
        <w:t>3、</w:t>
      </w:r>
      <w:r>
        <w:rPr>
          <w:rFonts w:hint="eastAsia" w:ascii="宋体" w:hAnsi="宋体" w:eastAsia="宋体" w:cs="宋体"/>
          <w:spacing w:val="-1"/>
          <w:sz w:val="24"/>
          <w:szCs w:val="24"/>
        </w:rPr>
        <w:t>测试速度：≤50s</w:t>
      </w:r>
      <w:r>
        <w:rPr>
          <w:rFonts w:hint="eastAsia" w:ascii="宋体" w:hAnsi="宋体" w:eastAsia="宋体" w:cs="宋体"/>
          <w:spacing w:val="-47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1"/>
          <w:sz w:val="24"/>
          <w:szCs w:val="24"/>
        </w:rPr>
        <w:t>全参数。</w:t>
      </w:r>
      <w:r>
        <w:rPr>
          <w:rFonts w:hint="eastAsia" w:ascii="宋体" w:hAnsi="宋体" w:eastAsia="宋体" w:cs="宋体"/>
          <w:spacing w:val="-2"/>
          <w:sz w:val="24"/>
          <w:szCs w:val="24"/>
        </w:rPr>
        <w:t>（提供产品说明书或彩页佐证）</w:t>
      </w:r>
    </w:p>
    <w:p w14:paraId="56F9950F">
      <w:pPr>
        <w:pStyle w:val="2"/>
        <w:numPr>
          <w:ilvl w:val="0"/>
          <w:numId w:val="0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  <w14:ligatures w14:val="none"/>
        </w:rPr>
        <w:t>4、</w:t>
      </w:r>
      <w:r>
        <w:rPr>
          <w:rFonts w:hint="eastAsia" w:ascii="宋体" w:hAnsi="宋体" w:eastAsia="宋体" w:cs="宋体"/>
          <w:spacing w:val="1"/>
          <w:sz w:val="24"/>
          <w:szCs w:val="24"/>
        </w:rPr>
        <w:t>标本量：上机最小样本量≤65ul</w:t>
      </w:r>
      <w:r>
        <w:rPr>
          <w:rFonts w:hint="eastAsia" w:ascii="宋体" w:hAnsi="宋体" w:eastAsia="宋体" w:cs="宋体"/>
          <w:spacing w:val="-2"/>
          <w:sz w:val="24"/>
          <w:szCs w:val="24"/>
        </w:rPr>
        <w:t>（提供产品说明书或彩页佐证）</w:t>
      </w:r>
    </w:p>
    <w:p w14:paraId="5F40443A">
      <w:pPr>
        <w:pStyle w:val="2"/>
        <w:numPr>
          <w:ilvl w:val="0"/>
          <w:numId w:val="0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  <w14:ligatures w14:val="none"/>
        </w:rPr>
        <w:t>5、</w:t>
      </w:r>
      <w:r>
        <w:rPr>
          <w:rFonts w:hint="eastAsia" w:ascii="宋体" w:hAnsi="宋体" w:eastAsia="宋体" w:cs="宋体"/>
          <w:spacing w:val="2"/>
          <w:sz w:val="24"/>
          <w:szCs w:val="24"/>
        </w:rPr>
        <w:t>性能要求：使用不可拆分的一体式、多人份</w:t>
      </w:r>
      <w:r>
        <w:rPr>
          <w:rFonts w:hint="eastAsia" w:ascii="宋体" w:hAnsi="宋体" w:eastAsia="宋体" w:cs="宋体"/>
          <w:spacing w:val="1"/>
          <w:sz w:val="24"/>
          <w:szCs w:val="24"/>
        </w:rPr>
        <w:t>试剂盒。标本检测所需的全部组件集合在试剂盒内。无需额外配置进样针，电极卡，质控盒，废液盒等耗材</w:t>
      </w:r>
      <w:r>
        <w:rPr>
          <w:rFonts w:hint="eastAsia" w:ascii="宋体" w:hAnsi="宋体" w:eastAsia="宋体" w:cs="宋体"/>
          <w:sz w:val="24"/>
          <w:szCs w:val="24"/>
        </w:rPr>
        <w:t>（提供产品说明书或彩页佐证）</w:t>
      </w:r>
    </w:p>
    <w:p w14:paraId="5785ABB8">
      <w:pPr>
        <w:pStyle w:val="2"/>
        <w:numPr>
          <w:ilvl w:val="0"/>
          <w:numId w:val="0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  <w14:ligatures w14:val="none"/>
        </w:rPr>
        <w:t>6、</w:t>
      </w:r>
      <w:r>
        <w:rPr>
          <w:rFonts w:hint="eastAsia" w:ascii="宋体" w:hAnsi="宋体" w:eastAsia="宋体" w:cs="宋体"/>
          <w:spacing w:val="-2"/>
          <w:sz w:val="24"/>
          <w:szCs w:val="24"/>
        </w:rPr>
        <w:t>质控频率：仪器每日自动执行并免费配备</w:t>
      </w:r>
      <w:r>
        <w:rPr>
          <w:rFonts w:hint="eastAsia" w:ascii="宋体" w:hAnsi="宋体" w:eastAsia="宋体" w:cs="宋体"/>
          <w:spacing w:val="-46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3"/>
          <w:sz w:val="24"/>
          <w:szCs w:val="24"/>
        </w:rPr>
        <w:t>3</w:t>
      </w:r>
      <w:r>
        <w:rPr>
          <w:rFonts w:hint="eastAsia" w:ascii="宋体" w:hAnsi="宋体" w:eastAsia="宋体" w:cs="宋体"/>
          <w:spacing w:val="-51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3"/>
          <w:sz w:val="24"/>
          <w:szCs w:val="24"/>
        </w:rPr>
        <w:t>个水平或以上的内部质控，质控过程不消耗试</w:t>
      </w:r>
      <w:r>
        <w:rPr>
          <w:rFonts w:hint="eastAsia" w:ascii="宋体" w:hAnsi="宋体" w:eastAsia="宋体" w:cs="宋体"/>
          <w:spacing w:val="-1"/>
          <w:sz w:val="24"/>
          <w:szCs w:val="24"/>
        </w:rPr>
        <w:t>剂数,显著节省科室费用。</w:t>
      </w:r>
      <w:r>
        <w:rPr>
          <w:rFonts w:hint="eastAsia" w:ascii="宋体" w:hAnsi="宋体" w:eastAsia="宋体" w:cs="宋体"/>
          <w:sz w:val="24"/>
          <w:szCs w:val="24"/>
        </w:rPr>
        <w:t>（提供产品说明书或彩页作为依据并签订承诺书）</w:t>
      </w:r>
    </w:p>
    <w:p w14:paraId="2F802387">
      <w:pPr>
        <w:pStyle w:val="2"/>
        <w:numPr>
          <w:ilvl w:val="0"/>
          <w:numId w:val="0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2"/>
          <w:sz w:val="24"/>
          <w:szCs w:val="24"/>
        </w:rPr>
        <w:t>▲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  <w14:ligatures w14:val="none"/>
        </w:rPr>
        <w:t>7、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所有耗材储存效期≥半年，且一体化试剂盒（包括电极，试剂盒）可在15-25℃温度下储存。</w:t>
      </w:r>
      <w:r>
        <w:rPr>
          <w:rFonts w:hint="eastAsia" w:ascii="宋体" w:hAnsi="宋体" w:eastAsia="宋体" w:cs="宋体"/>
          <w:sz w:val="24"/>
          <w:szCs w:val="24"/>
        </w:rPr>
        <w:t>（提供产品说明书或彩页佐证）</w:t>
      </w:r>
    </w:p>
    <w:p w14:paraId="25355FDF">
      <w:pPr>
        <w:pStyle w:val="2"/>
        <w:numPr>
          <w:ilvl w:val="0"/>
          <w:numId w:val="0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2"/>
          <w:sz w:val="24"/>
          <w:szCs w:val="24"/>
        </w:rPr>
        <w:t>▲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  <w14:ligatures w14:val="none"/>
        </w:rPr>
        <w:t>8、</w:t>
      </w:r>
      <w:r>
        <w:rPr>
          <w:rFonts w:hint="eastAsia" w:ascii="宋体" w:hAnsi="宋体" w:eastAsia="宋体" w:cs="宋体"/>
          <w:spacing w:val="-1"/>
          <w:sz w:val="24"/>
          <w:szCs w:val="24"/>
        </w:rPr>
        <w:t>试剂盒上机最长效期≥31天</w:t>
      </w:r>
      <w:r>
        <w:rPr>
          <w:rFonts w:hint="eastAsia" w:ascii="宋体" w:hAnsi="宋体" w:eastAsia="宋体" w:cs="宋体"/>
          <w:sz w:val="24"/>
          <w:szCs w:val="24"/>
        </w:rPr>
        <w:t xml:space="preserve">（提供产品说明书或彩页佐证） </w:t>
      </w:r>
    </w:p>
    <w:p w14:paraId="031F05F6">
      <w:pPr>
        <w:pStyle w:val="2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二、保修期：≥</w:t>
      </w:r>
      <w:r>
        <w:rPr>
          <w:rFonts w:hint="eastAsia" w:ascii="宋体" w:hAnsi="宋体" w:cs="宋体"/>
          <w:sz w:val="24"/>
          <w:szCs w:val="24"/>
          <w:lang w:val="en-US" w:eastAsia="zh-CN"/>
        </w:rPr>
        <w:t>3年</w:t>
      </w:r>
    </w:p>
    <w:p w14:paraId="46339839">
      <w:pPr>
        <w:pStyle w:val="2"/>
        <w:rPr>
          <w:rFonts w:hint="eastAsia" w:ascii="宋体" w:hAnsi="宋体" w:eastAsia="宋体" w:cs="宋体"/>
          <w:sz w:val="24"/>
          <w:szCs w:val="24"/>
        </w:rPr>
      </w:pPr>
      <w:bookmarkStart w:id="0" w:name="_GoBack"/>
      <w:bookmarkEnd w:id="0"/>
    </w:p>
    <w:p w14:paraId="6A4F287E">
      <w:pPr>
        <w:pStyle w:val="2"/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78F"/>
    <w:rsid w:val="00032EB4"/>
    <w:rsid w:val="00036DBD"/>
    <w:rsid w:val="001441AE"/>
    <w:rsid w:val="002030B3"/>
    <w:rsid w:val="0025361E"/>
    <w:rsid w:val="0029166D"/>
    <w:rsid w:val="00304D6A"/>
    <w:rsid w:val="00314AB7"/>
    <w:rsid w:val="00375F17"/>
    <w:rsid w:val="00506572"/>
    <w:rsid w:val="006177EC"/>
    <w:rsid w:val="0068713D"/>
    <w:rsid w:val="00692BBA"/>
    <w:rsid w:val="006F259B"/>
    <w:rsid w:val="00706866"/>
    <w:rsid w:val="00897742"/>
    <w:rsid w:val="00946BE5"/>
    <w:rsid w:val="00977ACA"/>
    <w:rsid w:val="00980999"/>
    <w:rsid w:val="009D5CFA"/>
    <w:rsid w:val="00A3372C"/>
    <w:rsid w:val="00A355F0"/>
    <w:rsid w:val="00A9478F"/>
    <w:rsid w:val="00B16461"/>
    <w:rsid w:val="00B315A2"/>
    <w:rsid w:val="00B63928"/>
    <w:rsid w:val="00B812F7"/>
    <w:rsid w:val="00C058E8"/>
    <w:rsid w:val="00C45002"/>
    <w:rsid w:val="00C9118A"/>
    <w:rsid w:val="00D73698"/>
    <w:rsid w:val="00E47923"/>
    <w:rsid w:val="00E74703"/>
    <w:rsid w:val="00EC4414"/>
    <w:rsid w:val="00EE64A9"/>
    <w:rsid w:val="00FA2119"/>
    <w:rsid w:val="1C007EFF"/>
    <w:rsid w:val="1CE35DDC"/>
    <w:rsid w:val="45310096"/>
    <w:rsid w:val="462A7C0E"/>
    <w:rsid w:val="61CC23C2"/>
    <w:rsid w:val="7BC8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none"/>
    </w:rPr>
  </w:style>
  <w:style w:type="paragraph" w:styleId="3">
    <w:name w:val="heading 1"/>
    <w:basedOn w:val="1"/>
    <w:next w:val="1"/>
    <w:link w:val="19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4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5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6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  <w14:ligatures w14:val="standardContextual"/>
    </w:rPr>
  </w:style>
  <w:style w:type="paragraph" w:styleId="7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:szCs w:val="24"/>
      <w14:ligatures w14:val="standardContextual"/>
    </w:rPr>
  </w:style>
  <w:style w:type="paragraph" w:styleId="8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 w:val="22"/>
      <w:szCs w:val="24"/>
      <w14:ligatures w14:val="standardContextual"/>
    </w:rPr>
  </w:style>
  <w:style w:type="paragraph" w:styleId="9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8"/>
    <w:basedOn w:val="1"/>
    <w:next w:val="1"/>
    <w:link w:val="26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asciiTheme="minorHAnsi" w:hAnsiTheme="minorHAnsi" w:eastAsiaTheme="min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1">
    <w:name w:val="heading 9"/>
    <w:basedOn w:val="1"/>
    <w:next w:val="1"/>
    <w:link w:val="27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asciiTheme="minorHAnsi" w:hAnsiTheme="minorHAnsi" w:eastAsiaTheme="maj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39"/>
    <w:unhideWhenUsed/>
    <w:qFormat/>
    <w:uiPriority w:val="99"/>
    <w:pPr>
      <w:spacing w:after="120"/>
    </w:pPr>
  </w:style>
  <w:style w:type="paragraph" w:styleId="12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13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14">
    <w:name w:val="Subtitle"/>
    <w:basedOn w:val="1"/>
    <w:next w:val="1"/>
    <w:link w:val="29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table" w:styleId="17">
    <w:name w:val="Table Grid"/>
    <w:basedOn w:val="1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标题 1 字符"/>
    <w:basedOn w:val="18"/>
    <w:link w:val="3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8"/>
    <w:link w:val="5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8"/>
    <w:link w:val="6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8"/>
    <w:link w:val="7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4">
    <w:name w:val="标题 6 字符"/>
    <w:basedOn w:val="18"/>
    <w:link w:val="8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8"/>
    <w:link w:val="9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8"/>
    <w:link w:val="10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8"/>
    <w:link w:val="11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 w:line="278" w:lineRule="auto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 w:val="22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1">
    <w:name w:val="引用 字符"/>
    <w:basedOn w:val="18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rFonts w:asciiTheme="minorHAnsi" w:hAnsiTheme="minorHAnsi" w:eastAsiaTheme="minorEastAsia" w:cstheme="minorBidi"/>
      <w:sz w:val="22"/>
      <w:szCs w:val="24"/>
      <w14:ligatures w14:val="standardContextual"/>
    </w:rPr>
  </w:style>
  <w:style w:type="character" w:customStyle="1" w:styleId="33">
    <w:name w:val="Intense Emphasis"/>
    <w:basedOn w:val="18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 w:val="22"/>
      <w:szCs w:val="24"/>
      <w14:ligatures w14:val="standardContextual"/>
    </w:rPr>
  </w:style>
  <w:style w:type="character" w:customStyle="1" w:styleId="35">
    <w:name w:val="明显引用 字符"/>
    <w:basedOn w:val="18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38">
    <w:name w:val="页脚 字符"/>
    <w:basedOn w:val="18"/>
    <w:link w:val="12"/>
    <w:qFormat/>
    <w:uiPriority w:val="99"/>
    <w:rPr>
      <w:sz w:val="18"/>
      <w:szCs w:val="18"/>
    </w:rPr>
  </w:style>
  <w:style w:type="character" w:customStyle="1" w:styleId="39">
    <w:name w:val="正文文本 字符"/>
    <w:basedOn w:val="18"/>
    <w:link w:val="2"/>
    <w:qFormat/>
    <w:uiPriority w:val="99"/>
    <w:rPr>
      <w:rFonts w:ascii="Times New Roman" w:hAnsi="Times New Roman" w:eastAsia="宋体" w:cs="Times New Roman"/>
      <w:sz w:val="21"/>
      <w:szCs w:val="21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482</Words>
  <Characters>550</Characters>
  <Lines>7</Lines>
  <Paragraphs>8</Paragraphs>
  <TotalTime>5</TotalTime>
  <ScaleCrop>false</ScaleCrop>
  <LinksUpToDate>false</LinksUpToDate>
  <CharactersWithSpaces>560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2026-03-06T07:20:00Z</dcterms:created>
  <dc:creator>zhipeng deng</dc:creator>
  <cp:lastModifiedBy>适</cp:lastModifiedBy>
  <dcterms:modified xsi:type="dcterms:W3CDTF">2026-08-04T09:46:04Z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eyJoZGlkIjoiOTI5ZTJlYzc2NjU2ZjRjZjNmODkxNjUzYzc5NzdmNDMiLCJ1c2VySWQiOiI4NDQ3NDQyODQifQ==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48715EFB963C471E9FC6CA7D15569124_12</vt:lpwstr>
  </property>
</Properties>
</file>