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5394"/>
        <w:gridCol w:w="2558"/>
        <w:gridCol w:w="2759"/>
        <w:gridCol w:w="35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惠州市中大惠亚医院工会委员会2024年工会会员观影券采购项目报价单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预算数量（张）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单价报价（张/元）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观影券</w:t>
            </w:r>
          </w:p>
        </w:tc>
        <w:tc>
          <w:tcPr>
            <w:tcW w:w="1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响应服务商必须为连锁影院且在大亚湾区内有1家以上的实体影院；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单张观影券至少可兑换任意1场次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2D/3D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电影且不补差，采购单位工会会员可根据个人时间选择不同场次、座位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线上/线下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兑换观影券进行观看；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hAnsi="宋体"/>
                <w:color w:val="auto"/>
                <w:highlight w:val="none"/>
                <w:lang w:val="en-US" w:eastAsia="zh-CN" w:bidi="ar"/>
              </w:rPr>
              <w:t>观影券首次有效使用</w:t>
            </w:r>
            <w:r>
              <w:rPr>
                <w:rStyle w:val="4"/>
                <w:rFonts w:hint="eastAsia" w:hAnsi="宋体"/>
                <w:color w:val="auto"/>
                <w:highlight w:val="none"/>
                <w:shd w:val="clear"/>
                <w:lang w:val="en-US" w:eastAsia="zh-CN" w:bidi="ar"/>
              </w:rPr>
              <w:t>期限≥2年（48个月）且未使用的观影券能适当延期。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2000张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需另附文本书面列明以下内容：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响应服务商在大亚湾区内及惠州市内实体影院详细地址；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观影券首次有效使用期限及是否可以无限期延期；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观影券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兑换使用流程。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1、本项目采购数量约为2000张，单价不超过35元/张，届时按实际张数结算；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2、报价包括各种税金、包装费、配送费运、材料费、人工费等一切费用的总和；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3、需提供三证复印件（营业执照、税务登记证、组织机构代码证或三证合一的营业执照）加盖公章附后。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报价单位（盖章）：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联系电话：                                                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7FE1D"/>
    <w:multiLevelType w:val="singleLevel"/>
    <w:tmpl w:val="FF57FE1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4F48037"/>
    <w:multiLevelType w:val="singleLevel"/>
    <w:tmpl w:val="24F4803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00000000"/>
    <w:rsid w:val="251C1370"/>
    <w:rsid w:val="384D4406"/>
    <w:rsid w:val="53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2023-05-16T09:21:00Z</dcterms:created>
  <dc:creator>HIS</dc:creator>
  <cp:lastModifiedBy>李欣玮</cp:lastModifiedBy>
  <dcterms:modified xsi:type="dcterms:W3CDTF">2024-03-25T03:00:02Z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3068B697BE364CB9A1141940F54B3D6D_13</vt:lpwstr>
  </property>
</Properties>
</file>