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5394"/>
        <w:gridCol w:w="1694"/>
        <w:gridCol w:w="3533"/>
        <w:gridCol w:w="357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惠州市中大惠亚医院工会委员会2023年职工电影票通兑券报价单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预算数量（张）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单价报价（张/元）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可使用影院（可另附页）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0" w:hRule="atLeast"/>
        </w:trPr>
        <w:tc>
          <w:tcPr>
            <w:tcW w:w="3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电影票</w:t>
            </w:r>
          </w:p>
        </w:tc>
        <w:tc>
          <w:tcPr>
            <w:tcW w:w="17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单张电影票通兑券票至少可兑换1场次电影且不补差，采购单位职工可根据个人时间选择不同影院、普通2D/3D电影、场次、座位兑换电影票进行观看；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  <w:t>通兑券可支持到惠州市内大部分影院观看，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大亚湾区内可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  <w:t>使用影城不少于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  <w:t>家，并且支持横店电影城、万达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等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  <w:t>影院观影。请列明惠州市及大亚湾区域内可使用影院；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hAnsi="宋体"/>
                <w:color w:val="auto"/>
                <w:highlight w:val="none"/>
                <w:lang w:val="en-US" w:eastAsia="zh-CN" w:bidi="ar"/>
              </w:rPr>
              <w:t>通兑券有效使用期限≥18个月且能适当延期。</w:t>
            </w:r>
          </w:p>
        </w:tc>
        <w:tc>
          <w:tcPr>
            <w:tcW w:w="5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1630张</w:t>
            </w:r>
          </w:p>
        </w:tc>
        <w:tc>
          <w:tcPr>
            <w:tcW w:w="11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1、职工电影票预算采购数量约为1630张，单价不超过35元/张，届时按实际张数结算；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2、产品需另附可使用影院、详细地址及使用流程；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3、报价包括各种税金、包装费、配送费运、材料费、人工费等一切费用的总和；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3、需提供三证复印件（营业执照、税务登记证、组织机构代码证或三证合一的营业执照）加盖公章附后。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报价单位（盖章）：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联系人：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联系电话：                                                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57FE1D"/>
    <w:multiLevelType w:val="singleLevel"/>
    <w:tmpl w:val="FF57FE1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MmY4NDUxMGRlODdhNDlmNzZjMTUzYThiYzJlNjUifQ=="/>
  </w:docVars>
  <w:rsids>
    <w:rsidRoot w:val="00000000"/>
    <w:rsid w:val="53FE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2023-05-16T09:21:50Z</dcterms:created>
  <dc:creator>HIS</dc:creator>
  <cp:lastModifiedBy>李欣玮</cp:lastModifiedBy>
  <dcterms:modified xsi:type="dcterms:W3CDTF">2023-05-16T09:22:10Z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51C9C4F6DDDC41DE8A9B05F1EA8867CD_12</vt:lpwstr>
  </property>
</Properties>
</file>